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E8255" w14:textId="77777777" w:rsidR="006F22FD" w:rsidRDefault="006F22FD" w:rsidP="006F22FD">
      <w:pPr>
        <w:jc w:val="both"/>
        <w:rPr>
          <w:b/>
          <w:sz w:val="20"/>
          <w:szCs w:val="20"/>
        </w:rPr>
      </w:pPr>
      <w:r>
        <w:rPr>
          <w:rFonts w:ascii="Arial" w:hAnsi="Arial" w:cs="Arial"/>
          <w:b/>
          <w:color w:val="000000" w:themeColor="text1"/>
          <w:sz w:val="20"/>
          <w:szCs w:val="20"/>
        </w:rPr>
        <w:t>«СОГАЗ-Мед» о здоровье щитовидной железы и профилактике ее заболеваний в рамках ОМС</w:t>
      </w:r>
    </w:p>
    <w:p w14:paraId="5E0AE0D3" w14:textId="77777777" w:rsidR="006F22FD" w:rsidRDefault="006F22FD" w:rsidP="006F22FD">
      <w:pPr>
        <w:rPr>
          <w:sz w:val="20"/>
          <w:szCs w:val="20"/>
        </w:rPr>
      </w:pPr>
    </w:p>
    <w:p w14:paraId="625FF8B5" w14:textId="22EFD86A" w:rsidR="006F22FD" w:rsidRDefault="006F22FD" w:rsidP="006F22FD">
      <w:pPr>
        <w:jc w:val="both"/>
        <w:rPr>
          <w:rFonts w:ascii="Arial" w:hAnsi="Arial" w:cs="Arial"/>
          <w:color w:val="000000" w:themeColor="text1"/>
          <w:sz w:val="20"/>
          <w:szCs w:val="20"/>
        </w:rPr>
      </w:pPr>
      <w:r>
        <w:rPr>
          <w:rFonts w:ascii="Arial" w:hAnsi="Arial" w:cs="Arial"/>
          <w:color w:val="000000" w:themeColor="text1"/>
          <w:sz w:val="20"/>
          <w:szCs w:val="20"/>
        </w:rPr>
        <w:t xml:space="preserve">Когда мы говорим о каком-то заболевании, в первую очередь рассказываем о его профилактике: соблюдении здорового образа жизни, правильном питании, занятиях спортом и своевременном прохождении профилактических мероприятий в рамках ОМС. Причина 80% заболеваний щитовидной железы </w:t>
      </w:r>
      <w:r w:rsidR="003D565B">
        <w:rPr>
          <w:rFonts w:ascii="Arial" w:hAnsi="Arial" w:cs="Arial"/>
          <w:color w:val="000000" w:themeColor="text1"/>
          <w:sz w:val="20"/>
          <w:szCs w:val="20"/>
        </w:rPr>
        <w:t>—</w:t>
      </w:r>
      <w:r>
        <w:rPr>
          <w:rFonts w:ascii="Arial" w:hAnsi="Arial" w:cs="Arial"/>
          <w:color w:val="000000" w:themeColor="text1"/>
          <w:sz w:val="20"/>
          <w:szCs w:val="20"/>
        </w:rPr>
        <w:t xml:space="preserve"> хроническая нехватка йода </w:t>
      </w:r>
      <w:r w:rsidR="00481F0D">
        <w:rPr>
          <w:rFonts w:ascii="Arial" w:hAnsi="Arial" w:cs="Arial"/>
          <w:color w:val="000000" w:themeColor="text1"/>
          <w:sz w:val="20"/>
          <w:szCs w:val="20"/>
        </w:rPr>
        <w:t>—</w:t>
      </w:r>
      <w:r>
        <w:rPr>
          <w:rFonts w:ascii="Arial" w:hAnsi="Arial" w:cs="Arial"/>
          <w:color w:val="000000" w:themeColor="text1"/>
          <w:sz w:val="20"/>
          <w:szCs w:val="20"/>
        </w:rPr>
        <w:t> </w:t>
      </w:r>
      <w:r w:rsidR="00481F0D">
        <w:rPr>
          <w:rFonts w:ascii="Arial" w:hAnsi="Arial" w:cs="Arial"/>
          <w:color w:val="000000" w:themeColor="text1"/>
          <w:sz w:val="20"/>
          <w:szCs w:val="20"/>
        </w:rPr>
        <w:t>п</w:t>
      </w:r>
      <w:r>
        <w:rPr>
          <w:rFonts w:ascii="Arial" w:hAnsi="Arial" w:cs="Arial"/>
          <w:color w:val="000000" w:themeColor="text1"/>
          <w:sz w:val="20"/>
          <w:szCs w:val="20"/>
        </w:rPr>
        <w:t>риродный дефицит этого микроэлемента в той или иной степени существует на всей территории РФ. </w:t>
      </w:r>
    </w:p>
    <w:p w14:paraId="16D533D7" w14:textId="77777777" w:rsidR="006F22FD" w:rsidRDefault="006F22FD" w:rsidP="006F22FD">
      <w:pPr>
        <w:jc w:val="both"/>
        <w:rPr>
          <w:rFonts w:ascii="Arial" w:hAnsi="Arial" w:cs="Arial"/>
          <w:color w:val="000000" w:themeColor="text1"/>
          <w:sz w:val="20"/>
          <w:szCs w:val="20"/>
        </w:rPr>
      </w:pPr>
    </w:p>
    <w:p w14:paraId="0C326ACB" w14:textId="77777777" w:rsidR="006F22FD" w:rsidRDefault="006F22FD" w:rsidP="006F22FD">
      <w:pPr>
        <w:jc w:val="both"/>
        <w:rPr>
          <w:rFonts w:ascii="Arial" w:hAnsi="Arial" w:cs="Arial"/>
          <w:color w:val="000000" w:themeColor="text1"/>
          <w:sz w:val="20"/>
          <w:szCs w:val="20"/>
        </w:rPr>
      </w:pPr>
      <w:r>
        <w:rPr>
          <w:rFonts w:ascii="Arial" w:hAnsi="Arial" w:cs="Arial"/>
          <w:color w:val="000000" w:themeColor="text1"/>
          <w:sz w:val="20"/>
          <w:szCs w:val="20"/>
        </w:rPr>
        <w:t xml:space="preserve">В статье эксперты «СОГАЗ-Мед» раскрывают причины заболеваний щитовидной железы, симптомы, а также вопросы профилактики и лечения в рамках ОМС. </w:t>
      </w:r>
      <w:bookmarkStart w:id="0" w:name="_GoBack"/>
      <w:bookmarkEnd w:id="0"/>
    </w:p>
    <w:p w14:paraId="05379D41" w14:textId="77777777" w:rsidR="006F22FD" w:rsidRDefault="006F22FD" w:rsidP="006F22FD">
      <w:pPr>
        <w:jc w:val="both"/>
        <w:rPr>
          <w:rFonts w:ascii="Arial" w:hAnsi="Arial" w:cs="Arial"/>
          <w:color w:val="000000" w:themeColor="text1"/>
          <w:sz w:val="20"/>
          <w:szCs w:val="20"/>
        </w:rPr>
      </w:pPr>
    </w:p>
    <w:p w14:paraId="4198803C" w14:textId="77777777" w:rsidR="006F22FD" w:rsidRDefault="006F22FD" w:rsidP="006F22FD">
      <w:pPr>
        <w:jc w:val="both"/>
        <w:rPr>
          <w:rFonts w:ascii="Arial" w:hAnsi="Arial" w:cs="Arial"/>
          <w:color w:val="000000" w:themeColor="text1"/>
          <w:sz w:val="20"/>
          <w:szCs w:val="20"/>
        </w:rPr>
      </w:pPr>
      <w:r>
        <w:rPr>
          <w:rFonts w:ascii="Arial" w:hAnsi="Arial" w:cs="Arial"/>
          <w:color w:val="000000" w:themeColor="text1"/>
          <w:sz w:val="20"/>
          <w:szCs w:val="20"/>
        </w:rPr>
        <w:t>По информации ВОЗ, заболевания щитовидной железы по распространенности занимают среди всех эндокринных нарушений второе место после сахарного диабета. Что касается граждан РФ, то по информации НМИЦ эндокринологии Минздрава России, в РФ заболевания щитовидной имеются почти у 40% населения (*). </w:t>
      </w:r>
    </w:p>
    <w:p w14:paraId="127C4B6D" w14:textId="77777777" w:rsidR="006F22FD" w:rsidRDefault="006F22FD" w:rsidP="006F22FD">
      <w:pPr>
        <w:jc w:val="both"/>
        <w:rPr>
          <w:rFonts w:ascii="Arial" w:hAnsi="Arial" w:cs="Arial"/>
          <w:color w:val="000000" w:themeColor="text1"/>
          <w:sz w:val="20"/>
          <w:szCs w:val="20"/>
        </w:rPr>
      </w:pPr>
    </w:p>
    <w:p w14:paraId="45664EF7" w14:textId="72ED0C4A" w:rsidR="006F22FD" w:rsidRDefault="006F22FD" w:rsidP="006F22FD">
      <w:pPr>
        <w:jc w:val="both"/>
        <w:rPr>
          <w:rFonts w:ascii="Arial" w:hAnsi="Arial" w:cs="Arial"/>
          <w:color w:val="000000" w:themeColor="text1"/>
          <w:sz w:val="20"/>
          <w:szCs w:val="20"/>
        </w:rPr>
      </w:pPr>
      <w:r>
        <w:rPr>
          <w:rFonts w:ascii="Arial" w:hAnsi="Arial" w:cs="Arial"/>
          <w:color w:val="000000" w:themeColor="text1"/>
          <w:sz w:val="20"/>
          <w:szCs w:val="20"/>
        </w:rPr>
        <w:t xml:space="preserve">Щитовидная железа считается одним из самых больших органов эндокринной системы, хранящая йод и вырабатывающая йодсодержащие гормоны, которые в свою очередь обеспечивают полноценное развитие и функционирование человеческого организма. Кроме того, в щитовидной железе частично синтезируется полипептидный гормон </w:t>
      </w:r>
      <w:r w:rsidR="00481F0D">
        <w:rPr>
          <w:rFonts w:ascii="Arial" w:hAnsi="Arial" w:cs="Arial"/>
          <w:color w:val="000000" w:themeColor="text1"/>
          <w:sz w:val="20"/>
          <w:szCs w:val="20"/>
        </w:rPr>
        <w:t>—</w:t>
      </w:r>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кальцитонин</w:t>
      </w:r>
      <w:proofErr w:type="spellEnd"/>
      <w:r>
        <w:rPr>
          <w:rFonts w:ascii="Arial" w:hAnsi="Arial" w:cs="Arial"/>
          <w:color w:val="000000" w:themeColor="text1"/>
          <w:sz w:val="20"/>
          <w:szCs w:val="20"/>
        </w:rPr>
        <w:t>, его содержание в крови является маркером (указателем) рака щитовидной железы.</w:t>
      </w:r>
    </w:p>
    <w:p w14:paraId="00F046AE" w14:textId="77777777" w:rsidR="006F22FD" w:rsidRDefault="006F22FD" w:rsidP="006F22FD">
      <w:pPr>
        <w:jc w:val="both"/>
        <w:rPr>
          <w:rFonts w:ascii="Arial" w:hAnsi="Arial" w:cs="Arial"/>
          <w:color w:val="000000" w:themeColor="text1"/>
          <w:sz w:val="20"/>
          <w:szCs w:val="20"/>
        </w:rPr>
      </w:pPr>
    </w:p>
    <w:p w14:paraId="1CD438BC" w14:textId="77777777" w:rsidR="006F22FD" w:rsidRDefault="006F22FD" w:rsidP="006F22FD">
      <w:pPr>
        <w:jc w:val="both"/>
        <w:rPr>
          <w:rFonts w:ascii="Arial" w:hAnsi="Arial" w:cs="Arial"/>
          <w:b/>
          <w:color w:val="000000" w:themeColor="text1"/>
          <w:sz w:val="20"/>
          <w:szCs w:val="20"/>
        </w:rPr>
      </w:pPr>
      <w:r>
        <w:rPr>
          <w:rFonts w:ascii="Arial" w:hAnsi="Arial" w:cs="Arial"/>
          <w:b/>
          <w:color w:val="000000" w:themeColor="text1"/>
          <w:sz w:val="20"/>
          <w:szCs w:val="20"/>
        </w:rPr>
        <w:t>К возможным факторам риска заболеваний щитовидной железы можно отнести:</w:t>
      </w:r>
    </w:p>
    <w:p w14:paraId="14914EA1" w14:textId="77777777" w:rsidR="006F22FD" w:rsidRDefault="006F22FD" w:rsidP="006F22FD">
      <w:pPr>
        <w:jc w:val="both"/>
        <w:rPr>
          <w:rFonts w:ascii="Arial" w:hAnsi="Arial" w:cs="Arial"/>
          <w:color w:val="000000" w:themeColor="text1"/>
          <w:sz w:val="20"/>
          <w:szCs w:val="20"/>
        </w:rPr>
      </w:pPr>
    </w:p>
    <w:p w14:paraId="25823CA9" w14:textId="77777777" w:rsidR="006F22FD" w:rsidRDefault="006F22FD" w:rsidP="006F22FD">
      <w:pPr>
        <w:jc w:val="both"/>
        <w:rPr>
          <w:rFonts w:ascii="Arial" w:hAnsi="Arial" w:cs="Arial"/>
          <w:color w:val="000000" w:themeColor="text1"/>
          <w:sz w:val="20"/>
          <w:szCs w:val="20"/>
        </w:rPr>
      </w:pPr>
      <w:r>
        <w:rPr>
          <w:rFonts w:ascii="Arial" w:hAnsi="Arial" w:cs="Arial"/>
          <w:color w:val="000000" w:themeColor="text1"/>
          <w:sz w:val="20"/>
          <w:szCs w:val="20"/>
        </w:rPr>
        <w:t xml:space="preserve">- психоэмоциональные нагрузки, стресс; </w:t>
      </w:r>
    </w:p>
    <w:p w14:paraId="105DEA24" w14:textId="77777777" w:rsidR="006F22FD" w:rsidRDefault="006F22FD" w:rsidP="006F22FD">
      <w:pPr>
        <w:jc w:val="both"/>
        <w:rPr>
          <w:rFonts w:ascii="Arial" w:hAnsi="Arial" w:cs="Arial"/>
          <w:color w:val="000000" w:themeColor="text1"/>
          <w:sz w:val="20"/>
          <w:szCs w:val="20"/>
        </w:rPr>
      </w:pPr>
      <w:r>
        <w:rPr>
          <w:rFonts w:ascii="Arial" w:hAnsi="Arial" w:cs="Arial"/>
          <w:color w:val="000000" w:themeColor="text1"/>
          <w:sz w:val="20"/>
          <w:szCs w:val="20"/>
        </w:rPr>
        <w:t xml:space="preserve">- тяжелые инфекционные заболевания; </w:t>
      </w:r>
    </w:p>
    <w:p w14:paraId="7DEC0E86" w14:textId="77777777" w:rsidR="006F22FD" w:rsidRDefault="006F22FD" w:rsidP="006F22FD">
      <w:pPr>
        <w:jc w:val="both"/>
        <w:rPr>
          <w:rFonts w:ascii="Arial" w:hAnsi="Arial" w:cs="Arial"/>
          <w:color w:val="000000" w:themeColor="text1"/>
          <w:sz w:val="20"/>
          <w:szCs w:val="20"/>
        </w:rPr>
      </w:pPr>
      <w:r>
        <w:rPr>
          <w:rFonts w:ascii="Arial" w:hAnsi="Arial" w:cs="Arial"/>
          <w:color w:val="000000" w:themeColor="text1"/>
          <w:sz w:val="20"/>
          <w:szCs w:val="20"/>
        </w:rPr>
        <w:t xml:space="preserve">- наследственный фактор; </w:t>
      </w:r>
    </w:p>
    <w:p w14:paraId="63F63003" w14:textId="77777777" w:rsidR="006F22FD" w:rsidRDefault="006F22FD" w:rsidP="006F22FD">
      <w:pPr>
        <w:jc w:val="both"/>
        <w:rPr>
          <w:rFonts w:ascii="Arial" w:hAnsi="Arial" w:cs="Arial"/>
          <w:color w:val="000000" w:themeColor="text1"/>
          <w:sz w:val="20"/>
          <w:szCs w:val="20"/>
        </w:rPr>
      </w:pPr>
      <w:r>
        <w:rPr>
          <w:rFonts w:ascii="Arial" w:hAnsi="Arial" w:cs="Arial"/>
          <w:color w:val="000000" w:themeColor="text1"/>
          <w:sz w:val="20"/>
          <w:szCs w:val="20"/>
        </w:rPr>
        <w:t xml:space="preserve">- хронические заболевания других органов и систем; </w:t>
      </w:r>
    </w:p>
    <w:p w14:paraId="769CD8F3" w14:textId="77777777" w:rsidR="006F22FD" w:rsidRDefault="006F22FD" w:rsidP="006F22FD">
      <w:pPr>
        <w:jc w:val="both"/>
        <w:rPr>
          <w:rFonts w:ascii="Arial" w:hAnsi="Arial" w:cs="Arial"/>
          <w:color w:val="000000" w:themeColor="text1"/>
          <w:sz w:val="20"/>
          <w:szCs w:val="20"/>
        </w:rPr>
      </w:pPr>
      <w:r>
        <w:rPr>
          <w:rFonts w:ascii="Arial" w:hAnsi="Arial" w:cs="Arial"/>
          <w:color w:val="000000" w:themeColor="text1"/>
          <w:sz w:val="20"/>
          <w:szCs w:val="20"/>
        </w:rPr>
        <w:t xml:space="preserve">- сердечно-сосудистая недостаточность; </w:t>
      </w:r>
    </w:p>
    <w:p w14:paraId="7A3BD7C3" w14:textId="77777777" w:rsidR="006F22FD" w:rsidRDefault="006F22FD" w:rsidP="006F22FD">
      <w:pPr>
        <w:jc w:val="both"/>
        <w:rPr>
          <w:rFonts w:ascii="Arial" w:hAnsi="Arial" w:cs="Arial"/>
          <w:color w:val="000000" w:themeColor="text1"/>
          <w:sz w:val="20"/>
          <w:szCs w:val="20"/>
        </w:rPr>
      </w:pPr>
      <w:r>
        <w:rPr>
          <w:rFonts w:ascii="Arial" w:hAnsi="Arial" w:cs="Arial"/>
          <w:color w:val="000000" w:themeColor="text1"/>
          <w:sz w:val="20"/>
          <w:szCs w:val="20"/>
        </w:rPr>
        <w:t xml:space="preserve">- большие хирургические вмешательства; </w:t>
      </w:r>
    </w:p>
    <w:p w14:paraId="64D14CD9" w14:textId="77777777" w:rsidR="006F22FD" w:rsidRDefault="006F22FD" w:rsidP="006F22FD">
      <w:pPr>
        <w:jc w:val="both"/>
        <w:rPr>
          <w:rFonts w:ascii="Arial" w:hAnsi="Arial" w:cs="Arial"/>
          <w:color w:val="000000" w:themeColor="text1"/>
          <w:sz w:val="20"/>
          <w:szCs w:val="20"/>
        </w:rPr>
      </w:pPr>
      <w:r>
        <w:rPr>
          <w:rFonts w:ascii="Arial" w:hAnsi="Arial" w:cs="Arial"/>
          <w:color w:val="000000" w:themeColor="text1"/>
          <w:sz w:val="20"/>
          <w:szCs w:val="20"/>
        </w:rPr>
        <w:t>- прием ряда лекарственных препаратов;</w:t>
      </w:r>
    </w:p>
    <w:p w14:paraId="4C7E0828" w14:textId="77777777" w:rsidR="006F22FD" w:rsidRDefault="006F22FD" w:rsidP="006F22FD">
      <w:pPr>
        <w:jc w:val="both"/>
        <w:rPr>
          <w:rFonts w:ascii="Arial" w:eastAsia="Times New Roman" w:hAnsi="Arial" w:cs="Arial"/>
          <w:color w:val="464646"/>
          <w:sz w:val="20"/>
          <w:szCs w:val="20"/>
          <w:lang w:eastAsia="ru-RU"/>
        </w:rPr>
      </w:pPr>
      <w:r>
        <w:rPr>
          <w:rFonts w:ascii="Arial" w:hAnsi="Arial" w:cs="Arial"/>
          <w:color w:val="000000" w:themeColor="text1"/>
          <w:sz w:val="20"/>
          <w:szCs w:val="20"/>
        </w:rPr>
        <w:t>- недостаток в окружающей среде и продуктах питания, необходимого количества витаминов и минералов (цинка, молибдена, селена, меди);</w:t>
      </w:r>
    </w:p>
    <w:p w14:paraId="1A0BD2E1" w14:textId="77777777" w:rsidR="006F22FD" w:rsidRDefault="006F22FD" w:rsidP="006F22FD">
      <w:pPr>
        <w:jc w:val="both"/>
        <w:rPr>
          <w:rFonts w:ascii="Arial" w:hAnsi="Arial" w:cs="Arial"/>
          <w:color w:val="000000" w:themeColor="text1"/>
          <w:sz w:val="20"/>
          <w:szCs w:val="20"/>
        </w:rPr>
      </w:pPr>
      <w:r>
        <w:rPr>
          <w:rFonts w:ascii="Arial" w:hAnsi="Arial" w:cs="Arial"/>
          <w:color w:val="000000" w:themeColor="text1"/>
          <w:sz w:val="20"/>
          <w:szCs w:val="20"/>
        </w:rPr>
        <w:t>- подтвержденный недостаток йода в организме.</w:t>
      </w:r>
    </w:p>
    <w:p w14:paraId="52A5CE3D" w14:textId="77777777" w:rsidR="006F22FD" w:rsidRDefault="006F22FD" w:rsidP="006F22FD">
      <w:pPr>
        <w:jc w:val="both"/>
        <w:rPr>
          <w:rFonts w:ascii="Arial" w:hAnsi="Arial" w:cs="Arial"/>
          <w:color w:val="000000" w:themeColor="text1"/>
          <w:sz w:val="20"/>
          <w:szCs w:val="20"/>
        </w:rPr>
      </w:pPr>
    </w:p>
    <w:p w14:paraId="3DE5E575" w14:textId="77777777" w:rsidR="006F22FD" w:rsidRDefault="006F22FD" w:rsidP="006F22FD">
      <w:pPr>
        <w:jc w:val="both"/>
        <w:rPr>
          <w:rFonts w:ascii="Arial" w:hAnsi="Arial" w:cs="Arial"/>
          <w:b/>
          <w:color w:val="000000" w:themeColor="text1"/>
          <w:sz w:val="20"/>
          <w:szCs w:val="20"/>
        </w:rPr>
      </w:pPr>
      <w:r>
        <w:rPr>
          <w:rFonts w:ascii="Arial" w:hAnsi="Arial" w:cs="Arial"/>
          <w:b/>
          <w:color w:val="000000" w:themeColor="text1"/>
          <w:sz w:val="20"/>
          <w:szCs w:val="20"/>
        </w:rPr>
        <w:t>Виды заболеваний щитовидной железы</w:t>
      </w:r>
    </w:p>
    <w:p w14:paraId="37A0978A" w14:textId="77777777" w:rsidR="006F22FD" w:rsidRDefault="006F22FD" w:rsidP="006F22FD">
      <w:pPr>
        <w:jc w:val="both"/>
        <w:rPr>
          <w:rFonts w:ascii="Arial" w:hAnsi="Arial" w:cs="Arial"/>
          <w:color w:val="000000" w:themeColor="text1"/>
          <w:sz w:val="20"/>
          <w:szCs w:val="20"/>
        </w:rPr>
      </w:pPr>
    </w:p>
    <w:p w14:paraId="26E26166" w14:textId="71A0E62A" w:rsidR="006F22FD" w:rsidRDefault="006F22FD" w:rsidP="006F22FD">
      <w:pPr>
        <w:jc w:val="both"/>
        <w:rPr>
          <w:rFonts w:ascii="Arial" w:hAnsi="Arial" w:cs="Arial"/>
          <w:color w:val="000000" w:themeColor="text1"/>
          <w:sz w:val="20"/>
          <w:szCs w:val="20"/>
        </w:rPr>
      </w:pPr>
      <w:r>
        <w:rPr>
          <w:rFonts w:ascii="Arial" w:hAnsi="Arial" w:cs="Arial"/>
          <w:color w:val="000000" w:themeColor="text1"/>
          <w:sz w:val="20"/>
          <w:szCs w:val="20"/>
        </w:rPr>
        <w:t xml:space="preserve">Любое увеличение щитовидной железы принято называть зобом. При избыточной функции гормонов </w:t>
      </w:r>
      <w:r w:rsidR="00481F0D">
        <w:rPr>
          <w:rFonts w:ascii="Arial" w:hAnsi="Arial" w:cs="Arial"/>
          <w:color w:val="000000" w:themeColor="text1"/>
          <w:sz w:val="20"/>
          <w:szCs w:val="20"/>
        </w:rPr>
        <w:t>—</w:t>
      </w:r>
      <w:r>
        <w:rPr>
          <w:rFonts w:ascii="Arial" w:hAnsi="Arial" w:cs="Arial"/>
          <w:color w:val="000000" w:themeColor="text1"/>
          <w:sz w:val="20"/>
          <w:szCs w:val="20"/>
        </w:rPr>
        <w:t xml:space="preserve"> диагностируют тиреотоксический или </w:t>
      </w:r>
      <w:proofErr w:type="spellStart"/>
      <w:r>
        <w:rPr>
          <w:rFonts w:ascii="Arial" w:hAnsi="Arial" w:cs="Arial"/>
          <w:color w:val="000000" w:themeColor="text1"/>
          <w:sz w:val="20"/>
          <w:szCs w:val="20"/>
        </w:rPr>
        <w:t>гипертиреоидный</w:t>
      </w:r>
      <w:proofErr w:type="spellEnd"/>
      <w:r>
        <w:rPr>
          <w:rFonts w:ascii="Arial" w:hAnsi="Arial" w:cs="Arial"/>
          <w:color w:val="000000" w:themeColor="text1"/>
          <w:sz w:val="20"/>
          <w:szCs w:val="20"/>
        </w:rPr>
        <w:t xml:space="preserve"> зоб (Базедова болезнь), а при пониженной функции — </w:t>
      </w:r>
      <w:proofErr w:type="spellStart"/>
      <w:r>
        <w:rPr>
          <w:rFonts w:ascii="Arial" w:hAnsi="Arial" w:cs="Arial"/>
          <w:color w:val="000000" w:themeColor="text1"/>
          <w:sz w:val="20"/>
          <w:szCs w:val="20"/>
        </w:rPr>
        <w:t>гипотиреоидный</w:t>
      </w:r>
      <w:proofErr w:type="spellEnd"/>
      <w:r>
        <w:rPr>
          <w:rFonts w:ascii="Arial" w:hAnsi="Arial" w:cs="Arial"/>
          <w:color w:val="000000" w:themeColor="text1"/>
          <w:sz w:val="20"/>
          <w:szCs w:val="20"/>
        </w:rPr>
        <w:t xml:space="preserve"> зоб (Микседема). При сохраненной функции щитовидной железы говорят об </w:t>
      </w:r>
      <w:proofErr w:type="spellStart"/>
      <w:r>
        <w:rPr>
          <w:rFonts w:ascii="Arial" w:hAnsi="Arial" w:cs="Arial"/>
          <w:color w:val="000000" w:themeColor="text1"/>
          <w:sz w:val="20"/>
          <w:szCs w:val="20"/>
        </w:rPr>
        <w:t>эутиреоидном</w:t>
      </w:r>
      <w:proofErr w:type="spellEnd"/>
      <w:r>
        <w:rPr>
          <w:rFonts w:ascii="Arial" w:hAnsi="Arial" w:cs="Arial"/>
          <w:color w:val="000000" w:themeColor="text1"/>
          <w:sz w:val="20"/>
          <w:szCs w:val="20"/>
        </w:rPr>
        <w:t xml:space="preserve"> зобе. Увеличение железы может быть диффузным и узловым. Одним из грозных заболеваний является рак щитовидной железы. </w:t>
      </w:r>
    </w:p>
    <w:p w14:paraId="55BF5ED8" w14:textId="77777777" w:rsidR="006F22FD" w:rsidRDefault="006F22FD" w:rsidP="006F22FD">
      <w:pPr>
        <w:jc w:val="both"/>
        <w:rPr>
          <w:rFonts w:ascii="Arial" w:hAnsi="Arial" w:cs="Arial"/>
          <w:color w:val="000000" w:themeColor="text1"/>
          <w:sz w:val="20"/>
          <w:szCs w:val="20"/>
        </w:rPr>
      </w:pPr>
    </w:p>
    <w:p w14:paraId="29A667AD" w14:textId="77777777" w:rsidR="006F22FD" w:rsidRDefault="006F22FD" w:rsidP="006F22FD">
      <w:pPr>
        <w:jc w:val="both"/>
        <w:rPr>
          <w:rFonts w:ascii="Arial" w:hAnsi="Arial" w:cs="Arial"/>
          <w:b/>
          <w:color w:val="000000" w:themeColor="text1"/>
          <w:sz w:val="20"/>
          <w:szCs w:val="20"/>
        </w:rPr>
      </w:pPr>
      <w:r>
        <w:rPr>
          <w:rFonts w:ascii="Arial" w:hAnsi="Arial" w:cs="Arial"/>
          <w:b/>
          <w:color w:val="000000" w:themeColor="text1"/>
          <w:sz w:val="20"/>
          <w:szCs w:val="20"/>
        </w:rPr>
        <w:t>Основными симптомы гипотиреоза:</w:t>
      </w:r>
    </w:p>
    <w:p w14:paraId="6FE41E34" w14:textId="77777777" w:rsidR="006F22FD" w:rsidRDefault="006F22FD" w:rsidP="006F22FD">
      <w:pPr>
        <w:jc w:val="both"/>
        <w:rPr>
          <w:rFonts w:ascii="Arial" w:hAnsi="Arial" w:cs="Arial"/>
          <w:color w:val="000000" w:themeColor="text1"/>
          <w:sz w:val="20"/>
          <w:szCs w:val="20"/>
        </w:rPr>
      </w:pPr>
    </w:p>
    <w:p w14:paraId="1D67A03D" w14:textId="77777777" w:rsidR="006F22FD" w:rsidRDefault="006F22FD" w:rsidP="006F22FD">
      <w:pPr>
        <w:jc w:val="both"/>
        <w:rPr>
          <w:rFonts w:ascii="Arial" w:hAnsi="Arial" w:cs="Arial"/>
          <w:color w:val="000000" w:themeColor="text1"/>
          <w:sz w:val="20"/>
          <w:szCs w:val="20"/>
        </w:rPr>
      </w:pPr>
      <w:r>
        <w:rPr>
          <w:rFonts w:ascii="Arial" w:hAnsi="Arial" w:cs="Arial"/>
          <w:color w:val="000000" w:themeColor="text1"/>
          <w:sz w:val="20"/>
          <w:szCs w:val="20"/>
        </w:rPr>
        <w:t>- слабость, апатия, усталость;</w:t>
      </w:r>
    </w:p>
    <w:p w14:paraId="2B7AF4A4" w14:textId="77777777" w:rsidR="006F22FD" w:rsidRDefault="006F22FD" w:rsidP="006F22FD">
      <w:pPr>
        <w:jc w:val="both"/>
        <w:rPr>
          <w:rFonts w:ascii="Arial" w:hAnsi="Arial" w:cs="Arial"/>
          <w:color w:val="000000" w:themeColor="text1"/>
          <w:sz w:val="20"/>
          <w:szCs w:val="20"/>
        </w:rPr>
      </w:pPr>
      <w:r>
        <w:rPr>
          <w:rFonts w:ascii="Arial" w:hAnsi="Arial" w:cs="Arial"/>
          <w:color w:val="000000" w:themeColor="text1"/>
          <w:sz w:val="20"/>
          <w:szCs w:val="20"/>
        </w:rPr>
        <w:t>- постоянная сонливость днем и бессонница ночью;</w:t>
      </w:r>
    </w:p>
    <w:p w14:paraId="2707FF10" w14:textId="77777777" w:rsidR="006F22FD" w:rsidRDefault="006F22FD" w:rsidP="006F22FD">
      <w:pPr>
        <w:jc w:val="both"/>
        <w:rPr>
          <w:rFonts w:ascii="Arial" w:hAnsi="Arial" w:cs="Arial"/>
          <w:color w:val="000000" w:themeColor="text1"/>
          <w:sz w:val="20"/>
          <w:szCs w:val="20"/>
        </w:rPr>
      </w:pPr>
      <w:r>
        <w:rPr>
          <w:rFonts w:ascii="Arial" w:hAnsi="Arial" w:cs="Arial"/>
          <w:color w:val="000000" w:themeColor="text1"/>
          <w:sz w:val="20"/>
          <w:szCs w:val="20"/>
        </w:rPr>
        <w:t>- необоснованный набор веса;</w:t>
      </w:r>
    </w:p>
    <w:p w14:paraId="78D0C73A" w14:textId="77777777" w:rsidR="006F22FD" w:rsidRDefault="006F22FD" w:rsidP="006F22FD">
      <w:pPr>
        <w:jc w:val="both"/>
        <w:rPr>
          <w:rFonts w:ascii="Arial" w:hAnsi="Arial" w:cs="Arial"/>
          <w:color w:val="000000" w:themeColor="text1"/>
          <w:sz w:val="20"/>
          <w:szCs w:val="20"/>
        </w:rPr>
      </w:pPr>
      <w:r>
        <w:rPr>
          <w:rFonts w:ascii="Arial" w:hAnsi="Arial" w:cs="Arial"/>
          <w:color w:val="000000" w:themeColor="text1"/>
          <w:sz w:val="20"/>
          <w:szCs w:val="20"/>
        </w:rPr>
        <w:t>- сухость и дряблость кожи, выпадение волос;</w:t>
      </w:r>
    </w:p>
    <w:p w14:paraId="7C77E1AB" w14:textId="77777777" w:rsidR="006F22FD" w:rsidRDefault="006F22FD" w:rsidP="006F22FD">
      <w:pPr>
        <w:jc w:val="both"/>
        <w:rPr>
          <w:rFonts w:ascii="Arial" w:hAnsi="Arial" w:cs="Arial"/>
          <w:color w:val="000000" w:themeColor="text1"/>
          <w:sz w:val="20"/>
          <w:szCs w:val="20"/>
        </w:rPr>
      </w:pPr>
      <w:r>
        <w:rPr>
          <w:rFonts w:ascii="Arial" w:hAnsi="Arial" w:cs="Arial"/>
          <w:color w:val="000000" w:themeColor="text1"/>
          <w:sz w:val="20"/>
          <w:szCs w:val="20"/>
        </w:rPr>
        <w:t>- частые запоры;</w:t>
      </w:r>
    </w:p>
    <w:p w14:paraId="1E196904" w14:textId="77777777" w:rsidR="006F22FD" w:rsidRDefault="006F22FD" w:rsidP="006F22FD">
      <w:pPr>
        <w:jc w:val="both"/>
        <w:rPr>
          <w:rFonts w:ascii="Arial" w:hAnsi="Arial" w:cs="Arial"/>
          <w:color w:val="000000" w:themeColor="text1"/>
          <w:sz w:val="20"/>
          <w:szCs w:val="20"/>
        </w:rPr>
      </w:pPr>
      <w:r>
        <w:rPr>
          <w:rFonts w:ascii="Arial" w:hAnsi="Arial" w:cs="Arial"/>
          <w:color w:val="000000" w:themeColor="text1"/>
          <w:sz w:val="20"/>
          <w:szCs w:val="20"/>
        </w:rPr>
        <w:t>- ухудшение аппетита;</w:t>
      </w:r>
    </w:p>
    <w:p w14:paraId="4FDE76B9" w14:textId="77777777" w:rsidR="006F22FD" w:rsidRDefault="006F22FD" w:rsidP="006F22FD">
      <w:pPr>
        <w:jc w:val="both"/>
        <w:rPr>
          <w:rFonts w:ascii="Arial" w:hAnsi="Arial" w:cs="Arial"/>
          <w:color w:val="000000" w:themeColor="text1"/>
          <w:sz w:val="20"/>
          <w:szCs w:val="20"/>
        </w:rPr>
      </w:pPr>
      <w:r>
        <w:rPr>
          <w:rFonts w:ascii="Arial" w:hAnsi="Arial" w:cs="Arial"/>
          <w:color w:val="000000" w:themeColor="text1"/>
          <w:sz w:val="20"/>
          <w:szCs w:val="20"/>
        </w:rPr>
        <w:t>- нарушения менструального цикла;</w:t>
      </w:r>
    </w:p>
    <w:p w14:paraId="247D80DC" w14:textId="77777777" w:rsidR="006F22FD" w:rsidRDefault="006F22FD" w:rsidP="006F22FD">
      <w:pPr>
        <w:jc w:val="both"/>
        <w:rPr>
          <w:rFonts w:ascii="Arial" w:hAnsi="Arial" w:cs="Arial"/>
          <w:color w:val="000000" w:themeColor="text1"/>
          <w:sz w:val="20"/>
          <w:szCs w:val="20"/>
        </w:rPr>
      </w:pPr>
      <w:r>
        <w:rPr>
          <w:rFonts w:ascii="Arial" w:hAnsi="Arial" w:cs="Arial"/>
          <w:color w:val="000000" w:themeColor="text1"/>
          <w:sz w:val="20"/>
          <w:szCs w:val="20"/>
        </w:rPr>
        <w:t>- снижение либидо.</w:t>
      </w:r>
    </w:p>
    <w:p w14:paraId="7DC52FBD" w14:textId="77777777" w:rsidR="006F22FD" w:rsidRDefault="006F22FD" w:rsidP="006F22FD">
      <w:pPr>
        <w:jc w:val="both"/>
        <w:rPr>
          <w:rFonts w:ascii="Arial" w:hAnsi="Arial" w:cs="Arial"/>
          <w:color w:val="000000" w:themeColor="text1"/>
          <w:sz w:val="20"/>
          <w:szCs w:val="20"/>
        </w:rPr>
      </w:pPr>
    </w:p>
    <w:p w14:paraId="10C5723B" w14:textId="77777777" w:rsidR="006F22FD" w:rsidRDefault="006F22FD" w:rsidP="006F22FD">
      <w:pPr>
        <w:jc w:val="both"/>
        <w:rPr>
          <w:rFonts w:ascii="Arial" w:hAnsi="Arial" w:cs="Arial"/>
          <w:color w:val="000000" w:themeColor="text1"/>
          <w:sz w:val="20"/>
          <w:szCs w:val="20"/>
        </w:rPr>
      </w:pPr>
      <w:r>
        <w:rPr>
          <w:rFonts w:ascii="Arial" w:hAnsi="Arial" w:cs="Arial"/>
          <w:color w:val="000000" w:themeColor="text1"/>
          <w:sz w:val="20"/>
          <w:szCs w:val="20"/>
        </w:rPr>
        <w:t xml:space="preserve">В случае значительного увеличения размеров щитовидной железы могут появиться симптомы сдавления окружающих тканей и, пациента начинает беспокоит осиплость голоса, затруднение глотания, нарушение дыхания. Следует отметить, что при легком течении заболевания симптомы могут быть менее выражены. В связи с этим рекомендуется проходить регулярно профилактические обследования и диспансеризацию. В рамках первого этапа диспансеризации, бесплатно по полису ОМС, проводится осмотр, пальпация щитовидной железы и окружающих ее лимфоузлов, а также определяются медицинские показания к выполнению дополнительных обследований и осмотров врачами-специалистами для уточнения диагноза заболевания на втором этапе диспансеризации. </w:t>
      </w:r>
    </w:p>
    <w:p w14:paraId="01BBEB9F" w14:textId="77777777" w:rsidR="006F22FD" w:rsidRDefault="006F22FD" w:rsidP="006F22FD">
      <w:pPr>
        <w:jc w:val="both"/>
        <w:rPr>
          <w:rFonts w:ascii="Arial" w:hAnsi="Arial" w:cs="Arial"/>
          <w:color w:val="000000" w:themeColor="text1"/>
          <w:sz w:val="20"/>
          <w:szCs w:val="20"/>
        </w:rPr>
      </w:pPr>
    </w:p>
    <w:p w14:paraId="214AF05B" w14:textId="77777777" w:rsidR="006F22FD" w:rsidRDefault="006F22FD" w:rsidP="006F22FD">
      <w:pPr>
        <w:jc w:val="both"/>
        <w:rPr>
          <w:rFonts w:ascii="Arial" w:hAnsi="Arial" w:cs="Arial"/>
          <w:b/>
          <w:color w:val="000000" w:themeColor="text1"/>
          <w:sz w:val="20"/>
          <w:szCs w:val="20"/>
        </w:rPr>
      </w:pPr>
      <w:r>
        <w:rPr>
          <w:rFonts w:ascii="Arial" w:hAnsi="Arial" w:cs="Arial"/>
          <w:b/>
          <w:color w:val="000000" w:themeColor="text1"/>
          <w:sz w:val="20"/>
          <w:szCs w:val="20"/>
        </w:rPr>
        <w:t>Профилактика заболеваний щитовидной железы</w:t>
      </w:r>
    </w:p>
    <w:p w14:paraId="52F39260" w14:textId="77777777" w:rsidR="006F22FD" w:rsidRDefault="006F22FD" w:rsidP="006F22FD">
      <w:pPr>
        <w:jc w:val="both"/>
        <w:rPr>
          <w:rFonts w:ascii="Arial" w:hAnsi="Arial" w:cs="Arial"/>
          <w:color w:val="000000" w:themeColor="text1"/>
          <w:sz w:val="20"/>
          <w:szCs w:val="20"/>
        </w:rPr>
      </w:pPr>
    </w:p>
    <w:p w14:paraId="65434A02" w14:textId="67968A82" w:rsidR="006F22FD" w:rsidRDefault="006F22FD" w:rsidP="006F22FD">
      <w:pPr>
        <w:jc w:val="both"/>
        <w:rPr>
          <w:rFonts w:ascii="Arial" w:hAnsi="Arial" w:cs="Arial"/>
          <w:color w:val="000000" w:themeColor="text1"/>
          <w:sz w:val="20"/>
          <w:szCs w:val="20"/>
        </w:rPr>
      </w:pPr>
      <w:r>
        <w:rPr>
          <w:rFonts w:ascii="Arial" w:hAnsi="Arial" w:cs="Arial"/>
          <w:color w:val="000000" w:themeColor="text1"/>
          <w:sz w:val="20"/>
          <w:szCs w:val="20"/>
        </w:rPr>
        <w:t>- Выработка стрессоустойчивости (в этом процессе немаловажную роль играет налаживание режима сна и бодрствования)</w:t>
      </w:r>
      <w:r w:rsidR="00481F0D">
        <w:rPr>
          <w:rFonts w:ascii="Arial" w:hAnsi="Arial" w:cs="Arial"/>
          <w:color w:val="000000" w:themeColor="text1"/>
          <w:sz w:val="20"/>
          <w:szCs w:val="20"/>
        </w:rPr>
        <w:t>.</w:t>
      </w:r>
    </w:p>
    <w:p w14:paraId="617B2676" w14:textId="35380E0B" w:rsidR="006F22FD" w:rsidRDefault="006F22FD" w:rsidP="006F22FD">
      <w:pPr>
        <w:jc w:val="both"/>
        <w:rPr>
          <w:rFonts w:ascii="Arial" w:hAnsi="Arial" w:cs="Arial"/>
          <w:color w:val="000000" w:themeColor="text1"/>
          <w:sz w:val="20"/>
          <w:szCs w:val="20"/>
        </w:rPr>
      </w:pPr>
      <w:r>
        <w:rPr>
          <w:rFonts w:ascii="Arial" w:hAnsi="Arial" w:cs="Arial"/>
          <w:color w:val="000000" w:themeColor="text1"/>
          <w:sz w:val="20"/>
          <w:szCs w:val="20"/>
        </w:rPr>
        <w:lastRenderedPageBreak/>
        <w:t>- Избегание психоэмоционального перенапряжения</w:t>
      </w:r>
      <w:r w:rsidR="00481F0D">
        <w:rPr>
          <w:rFonts w:ascii="Arial" w:hAnsi="Arial" w:cs="Arial"/>
          <w:color w:val="000000" w:themeColor="text1"/>
          <w:sz w:val="20"/>
          <w:szCs w:val="20"/>
        </w:rPr>
        <w:t>.</w:t>
      </w:r>
    </w:p>
    <w:p w14:paraId="4C7F60BF" w14:textId="0F840300" w:rsidR="006F22FD" w:rsidRDefault="006F22FD" w:rsidP="006F22FD">
      <w:pPr>
        <w:jc w:val="both"/>
        <w:rPr>
          <w:rFonts w:ascii="Arial" w:hAnsi="Arial" w:cs="Arial"/>
          <w:color w:val="000000" w:themeColor="text1"/>
          <w:sz w:val="20"/>
          <w:szCs w:val="20"/>
        </w:rPr>
      </w:pPr>
      <w:r>
        <w:rPr>
          <w:rFonts w:ascii="Arial" w:hAnsi="Arial" w:cs="Arial"/>
          <w:color w:val="000000" w:themeColor="text1"/>
          <w:sz w:val="20"/>
          <w:szCs w:val="20"/>
        </w:rPr>
        <w:t xml:space="preserve">- Потребление йодированной соли (физиологическая потребность в йоде у взрослого человека </w:t>
      </w:r>
      <w:r w:rsidR="00481F0D">
        <w:rPr>
          <w:rFonts w:ascii="Arial" w:hAnsi="Arial" w:cs="Arial"/>
          <w:color w:val="000000" w:themeColor="text1"/>
          <w:sz w:val="20"/>
          <w:szCs w:val="20"/>
        </w:rPr>
        <w:t>—</w:t>
      </w:r>
      <w:r>
        <w:rPr>
          <w:rFonts w:ascii="Arial" w:hAnsi="Arial" w:cs="Arial"/>
          <w:color w:val="000000" w:themeColor="text1"/>
          <w:sz w:val="20"/>
          <w:szCs w:val="20"/>
        </w:rPr>
        <w:t xml:space="preserve"> 150-200 мкг/</w:t>
      </w:r>
      <w:proofErr w:type="spellStart"/>
      <w:r>
        <w:rPr>
          <w:rFonts w:ascii="Arial" w:hAnsi="Arial" w:cs="Arial"/>
          <w:color w:val="000000" w:themeColor="text1"/>
          <w:sz w:val="20"/>
          <w:szCs w:val="20"/>
        </w:rPr>
        <w:t>сут</w:t>
      </w:r>
      <w:proofErr w:type="spellEnd"/>
      <w:proofErr w:type="gramStart"/>
      <w:r>
        <w:rPr>
          <w:rFonts w:ascii="Arial" w:hAnsi="Arial" w:cs="Arial"/>
          <w:color w:val="000000" w:themeColor="text1"/>
          <w:sz w:val="20"/>
          <w:szCs w:val="20"/>
        </w:rPr>
        <w:t>.</w:t>
      </w:r>
      <w:proofErr w:type="gramEnd"/>
      <w:r>
        <w:rPr>
          <w:rFonts w:ascii="Arial" w:hAnsi="Arial" w:cs="Arial"/>
          <w:color w:val="000000" w:themeColor="text1"/>
          <w:sz w:val="20"/>
          <w:szCs w:val="20"/>
        </w:rPr>
        <w:t xml:space="preserve"> и она изменяется в зависимости от возраста и состояния организма</w:t>
      </w:r>
      <w:r w:rsidR="00F71F4D">
        <w:rPr>
          <w:rFonts w:ascii="Arial" w:hAnsi="Arial" w:cs="Arial"/>
          <w:color w:val="000000" w:themeColor="text1"/>
          <w:sz w:val="20"/>
          <w:szCs w:val="20"/>
        </w:rPr>
        <w:t>)</w:t>
      </w:r>
      <w:r>
        <w:rPr>
          <w:rFonts w:ascii="Arial" w:hAnsi="Arial" w:cs="Arial"/>
          <w:color w:val="000000" w:themeColor="text1"/>
          <w:sz w:val="20"/>
          <w:szCs w:val="20"/>
        </w:rPr>
        <w:t>. Дефицит йода не имеет внешне выраженного характера. Поэтому он получил название «скрытый голод».</w:t>
      </w:r>
    </w:p>
    <w:p w14:paraId="4DAF5E18" w14:textId="77777777" w:rsidR="006F22FD" w:rsidRDefault="006F22FD" w:rsidP="006F22FD">
      <w:pPr>
        <w:jc w:val="both"/>
        <w:rPr>
          <w:rFonts w:ascii="Arial" w:hAnsi="Arial" w:cs="Arial"/>
          <w:color w:val="000000" w:themeColor="text1"/>
          <w:sz w:val="20"/>
          <w:szCs w:val="20"/>
        </w:rPr>
      </w:pPr>
    </w:p>
    <w:p w14:paraId="2D8BE253" w14:textId="77777777" w:rsidR="00505B34" w:rsidRPr="00505B34" w:rsidRDefault="00505B34" w:rsidP="00505B34">
      <w:pPr>
        <w:jc w:val="both"/>
        <w:rPr>
          <w:rFonts w:ascii="Arial" w:hAnsi="Arial" w:cs="Arial"/>
          <w:color w:val="000000" w:themeColor="text1"/>
          <w:sz w:val="20"/>
          <w:szCs w:val="20"/>
        </w:rPr>
      </w:pPr>
      <w:r w:rsidRPr="00505B34">
        <w:rPr>
          <w:rFonts w:ascii="Arial" w:hAnsi="Arial" w:cs="Arial"/>
          <w:color w:val="000000" w:themeColor="text1"/>
          <w:sz w:val="20"/>
          <w:szCs w:val="20"/>
        </w:rPr>
        <w:t xml:space="preserve">Если вы застрахованы в компании «СОГАЗ-Мед» и у вас возникли вопросы, связанные с получением медицинской помощи в системе ОМС или качеством оказания медицинских услуг, обращайтесь в «СОГАЗ-Мед» по круглосуточному телефону контакт-центра 8-800-100-07-02 (звонок по России бесплатный). Подробная информация на сайте </w:t>
      </w:r>
      <w:hyperlink r:id="rId6" w:history="1">
        <w:r w:rsidRPr="00505B34">
          <w:rPr>
            <w:rFonts w:ascii="Arial" w:hAnsi="Arial" w:cs="Arial"/>
            <w:color w:val="000000" w:themeColor="text1"/>
            <w:sz w:val="20"/>
            <w:szCs w:val="20"/>
          </w:rPr>
          <w:t>sogaz-med.ru</w:t>
        </w:r>
      </w:hyperlink>
      <w:r w:rsidRPr="00505B34">
        <w:rPr>
          <w:rFonts w:ascii="Arial" w:hAnsi="Arial" w:cs="Arial"/>
          <w:color w:val="000000" w:themeColor="text1"/>
          <w:sz w:val="20"/>
          <w:szCs w:val="20"/>
        </w:rPr>
        <w:t>.</w:t>
      </w:r>
    </w:p>
    <w:p w14:paraId="25CC3345" w14:textId="77777777" w:rsidR="00505B34" w:rsidRDefault="00505B34" w:rsidP="00505B34">
      <w:pPr>
        <w:jc w:val="both"/>
        <w:rPr>
          <w:rFonts w:ascii="Arial" w:hAnsi="Arial" w:cs="Arial"/>
          <w:color w:val="000000" w:themeColor="text1"/>
          <w:sz w:val="20"/>
          <w:szCs w:val="20"/>
        </w:rPr>
      </w:pPr>
    </w:p>
    <w:p w14:paraId="5AC17AA0" w14:textId="25D7A95F" w:rsidR="00505B34" w:rsidRPr="00505B34" w:rsidRDefault="00505B34" w:rsidP="00505B34">
      <w:pPr>
        <w:jc w:val="both"/>
        <w:rPr>
          <w:rFonts w:ascii="Arial" w:hAnsi="Arial" w:cs="Arial"/>
          <w:b/>
          <w:color w:val="000000" w:themeColor="text1"/>
          <w:sz w:val="20"/>
          <w:szCs w:val="20"/>
        </w:rPr>
      </w:pPr>
      <w:r w:rsidRPr="00505B34">
        <w:rPr>
          <w:rFonts w:ascii="Arial" w:hAnsi="Arial" w:cs="Arial"/>
          <w:b/>
          <w:color w:val="000000" w:themeColor="text1"/>
          <w:sz w:val="20"/>
          <w:szCs w:val="20"/>
        </w:rPr>
        <w:t>Справка о компании:</w:t>
      </w:r>
    </w:p>
    <w:p w14:paraId="5D896A0A" w14:textId="77777777" w:rsidR="00505B34" w:rsidRPr="00505B34" w:rsidRDefault="00505B34" w:rsidP="00505B34">
      <w:pPr>
        <w:jc w:val="both"/>
        <w:rPr>
          <w:rFonts w:ascii="Arial" w:hAnsi="Arial" w:cs="Arial"/>
          <w:color w:val="000000" w:themeColor="text1"/>
          <w:sz w:val="20"/>
          <w:szCs w:val="20"/>
        </w:rPr>
      </w:pPr>
    </w:p>
    <w:p w14:paraId="4B8A34B9" w14:textId="77777777" w:rsidR="00505B34" w:rsidRPr="00505B34" w:rsidRDefault="00505B34" w:rsidP="00505B34">
      <w:pPr>
        <w:jc w:val="both"/>
        <w:rPr>
          <w:rFonts w:ascii="Arial" w:hAnsi="Arial" w:cs="Arial"/>
          <w:color w:val="000000" w:themeColor="text1"/>
          <w:sz w:val="20"/>
          <w:szCs w:val="20"/>
        </w:rPr>
      </w:pPr>
      <w:r w:rsidRPr="00505B34">
        <w:rPr>
          <w:rFonts w:ascii="Arial" w:hAnsi="Arial" w:cs="Arial"/>
          <w:color w:val="000000" w:themeColor="text1"/>
          <w:sz w:val="20"/>
          <w:szCs w:val="20"/>
        </w:rPr>
        <w:t xml:space="preserve">Страховая компания «СОГАЗ-Мед» — лидер системы ОМС. 44 млн человек, проживающих в 56 регионах РФ и г. Байконур, являются нашими застрахованными. 25 лет успешной работы позволяют на высоком уровне контролировать качество медицинского обслуживания и восстанавливать нарушенные права граждан.  </w:t>
      </w:r>
    </w:p>
    <w:p w14:paraId="0F744BCC" w14:textId="77777777" w:rsidR="00505B34" w:rsidRDefault="00505B34" w:rsidP="006F22FD">
      <w:pPr>
        <w:spacing w:after="160"/>
        <w:jc w:val="both"/>
        <w:rPr>
          <w:rFonts w:ascii="Arial" w:hAnsi="Arial" w:cs="Arial"/>
          <w:color w:val="000000" w:themeColor="text1"/>
          <w:sz w:val="20"/>
          <w:szCs w:val="20"/>
        </w:rPr>
      </w:pPr>
    </w:p>
    <w:p w14:paraId="43487441" w14:textId="7BB5FB3D" w:rsidR="006E12BB" w:rsidRPr="006F22FD" w:rsidRDefault="006F22FD" w:rsidP="006F22FD">
      <w:pPr>
        <w:spacing w:after="160"/>
        <w:jc w:val="both"/>
        <w:rPr>
          <w:rFonts w:ascii="Arial" w:hAnsi="Arial" w:cs="Arial"/>
          <w:color w:val="000000" w:themeColor="text1"/>
          <w:sz w:val="20"/>
          <w:szCs w:val="20"/>
        </w:rPr>
      </w:pPr>
      <w:r>
        <w:rPr>
          <w:rFonts w:ascii="Arial" w:hAnsi="Arial" w:cs="Arial"/>
          <w:color w:val="000000" w:themeColor="text1"/>
          <w:sz w:val="20"/>
          <w:szCs w:val="20"/>
        </w:rPr>
        <w:t>(*) - https://minzdrav.gov.ru/</w:t>
      </w:r>
    </w:p>
    <w:sectPr w:rsidR="006E12BB" w:rsidRPr="006F22FD" w:rsidSect="006F22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618F2"/>
    <w:multiLevelType w:val="multilevel"/>
    <w:tmpl w:val="4EB8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97F4C"/>
    <w:multiLevelType w:val="multilevel"/>
    <w:tmpl w:val="BDBC7F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60842FA"/>
    <w:multiLevelType w:val="multilevel"/>
    <w:tmpl w:val="89E6D8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3021F6C"/>
    <w:multiLevelType w:val="multilevel"/>
    <w:tmpl w:val="646AB0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5E54AD7"/>
    <w:multiLevelType w:val="multilevel"/>
    <w:tmpl w:val="AAE24C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C3D2835"/>
    <w:multiLevelType w:val="multilevel"/>
    <w:tmpl w:val="84FE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C4447"/>
    <w:multiLevelType w:val="multilevel"/>
    <w:tmpl w:val="2F4CDD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79"/>
    <w:rsid w:val="000440C5"/>
    <w:rsid w:val="000E364F"/>
    <w:rsid w:val="0011499D"/>
    <w:rsid w:val="00143A68"/>
    <w:rsid w:val="00154A79"/>
    <w:rsid w:val="001607AD"/>
    <w:rsid w:val="00166D42"/>
    <w:rsid w:val="00167146"/>
    <w:rsid w:val="001E7646"/>
    <w:rsid w:val="001F3DA8"/>
    <w:rsid w:val="00204C77"/>
    <w:rsid w:val="00256866"/>
    <w:rsid w:val="002A1C55"/>
    <w:rsid w:val="002D2115"/>
    <w:rsid w:val="002D7051"/>
    <w:rsid w:val="002E01FF"/>
    <w:rsid w:val="002F333B"/>
    <w:rsid w:val="002F635F"/>
    <w:rsid w:val="00300FCE"/>
    <w:rsid w:val="00302AC0"/>
    <w:rsid w:val="00304059"/>
    <w:rsid w:val="00312F8C"/>
    <w:rsid w:val="00320DAB"/>
    <w:rsid w:val="0033337D"/>
    <w:rsid w:val="003D565B"/>
    <w:rsid w:val="00481F0D"/>
    <w:rsid w:val="004B3157"/>
    <w:rsid w:val="00504412"/>
    <w:rsid w:val="00505B34"/>
    <w:rsid w:val="00520D90"/>
    <w:rsid w:val="00553930"/>
    <w:rsid w:val="00565CC7"/>
    <w:rsid w:val="00580C0D"/>
    <w:rsid w:val="005950D1"/>
    <w:rsid w:val="005E4B9D"/>
    <w:rsid w:val="00601F5C"/>
    <w:rsid w:val="00607925"/>
    <w:rsid w:val="006605C0"/>
    <w:rsid w:val="00670C0D"/>
    <w:rsid w:val="00670E6A"/>
    <w:rsid w:val="00683C59"/>
    <w:rsid w:val="006D1CB0"/>
    <w:rsid w:val="006E12BB"/>
    <w:rsid w:val="006E164A"/>
    <w:rsid w:val="006E5947"/>
    <w:rsid w:val="006F22FD"/>
    <w:rsid w:val="00702E60"/>
    <w:rsid w:val="00716BE1"/>
    <w:rsid w:val="0075676E"/>
    <w:rsid w:val="00761CBD"/>
    <w:rsid w:val="00792626"/>
    <w:rsid w:val="00793B74"/>
    <w:rsid w:val="00795725"/>
    <w:rsid w:val="0080265F"/>
    <w:rsid w:val="00822AB0"/>
    <w:rsid w:val="008672FA"/>
    <w:rsid w:val="008901CE"/>
    <w:rsid w:val="008C0C14"/>
    <w:rsid w:val="008C7EB7"/>
    <w:rsid w:val="008D0644"/>
    <w:rsid w:val="0091201D"/>
    <w:rsid w:val="0091336A"/>
    <w:rsid w:val="009B344E"/>
    <w:rsid w:val="009B68C6"/>
    <w:rsid w:val="009D1FCB"/>
    <w:rsid w:val="009D2405"/>
    <w:rsid w:val="00A10C35"/>
    <w:rsid w:val="00A318AE"/>
    <w:rsid w:val="00A349BD"/>
    <w:rsid w:val="00A51716"/>
    <w:rsid w:val="00A51F68"/>
    <w:rsid w:val="00A718FA"/>
    <w:rsid w:val="00A94966"/>
    <w:rsid w:val="00AB3832"/>
    <w:rsid w:val="00B2570E"/>
    <w:rsid w:val="00B25E89"/>
    <w:rsid w:val="00B52D76"/>
    <w:rsid w:val="00B55898"/>
    <w:rsid w:val="00B7317B"/>
    <w:rsid w:val="00BD3FF0"/>
    <w:rsid w:val="00BF2AA9"/>
    <w:rsid w:val="00C143D3"/>
    <w:rsid w:val="00C33C44"/>
    <w:rsid w:val="00C369BD"/>
    <w:rsid w:val="00C373DB"/>
    <w:rsid w:val="00C936C2"/>
    <w:rsid w:val="00CA72C8"/>
    <w:rsid w:val="00CC278B"/>
    <w:rsid w:val="00CF2C50"/>
    <w:rsid w:val="00D424E1"/>
    <w:rsid w:val="00D624C1"/>
    <w:rsid w:val="00D836B8"/>
    <w:rsid w:val="00DE71CF"/>
    <w:rsid w:val="00DF1E18"/>
    <w:rsid w:val="00DF588D"/>
    <w:rsid w:val="00E11239"/>
    <w:rsid w:val="00E90F9C"/>
    <w:rsid w:val="00EE713B"/>
    <w:rsid w:val="00EF4267"/>
    <w:rsid w:val="00EF4387"/>
    <w:rsid w:val="00EF7CA7"/>
    <w:rsid w:val="00F0650C"/>
    <w:rsid w:val="00F47943"/>
    <w:rsid w:val="00F57ED0"/>
    <w:rsid w:val="00F71F4D"/>
    <w:rsid w:val="00F80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248F"/>
  <w15:chartTrackingRefBased/>
  <w15:docId w15:val="{093E7BFE-A1F4-4614-B372-4EF3318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50D1"/>
    <w:pPr>
      <w:spacing w:after="0" w:line="240" w:lineRule="auto"/>
    </w:pPr>
    <w:rPr>
      <w:rFonts w:ascii="Calibri" w:hAnsi="Calibri" w:cs="Calibri"/>
    </w:rPr>
  </w:style>
  <w:style w:type="paragraph" w:styleId="2">
    <w:name w:val="heading 2"/>
    <w:basedOn w:val="a"/>
    <w:link w:val="20"/>
    <w:uiPriority w:val="9"/>
    <w:qFormat/>
    <w:rsid w:val="00302AC0"/>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333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02AC0"/>
    <w:rPr>
      <w:rFonts w:ascii="Times New Roman" w:eastAsia="Times New Roman" w:hAnsi="Times New Roman" w:cs="Times New Roman"/>
      <w:b/>
      <w:bCs/>
      <w:sz w:val="36"/>
      <w:szCs w:val="36"/>
      <w:lang w:eastAsia="ru-RU"/>
    </w:rPr>
  </w:style>
  <w:style w:type="character" w:styleId="a4">
    <w:name w:val="annotation reference"/>
    <w:basedOn w:val="a0"/>
    <w:uiPriority w:val="99"/>
    <w:semiHidden/>
    <w:unhideWhenUsed/>
    <w:rsid w:val="0033337D"/>
    <w:rPr>
      <w:sz w:val="16"/>
      <w:szCs w:val="16"/>
    </w:rPr>
  </w:style>
  <w:style w:type="paragraph" w:styleId="a5">
    <w:name w:val="annotation text"/>
    <w:basedOn w:val="a"/>
    <w:link w:val="a6"/>
    <w:uiPriority w:val="99"/>
    <w:semiHidden/>
    <w:unhideWhenUsed/>
    <w:rsid w:val="0033337D"/>
    <w:rPr>
      <w:sz w:val="20"/>
      <w:szCs w:val="20"/>
    </w:rPr>
  </w:style>
  <w:style w:type="character" w:customStyle="1" w:styleId="a6">
    <w:name w:val="Текст примечания Знак"/>
    <w:basedOn w:val="a0"/>
    <w:link w:val="a5"/>
    <w:uiPriority w:val="99"/>
    <w:semiHidden/>
    <w:rsid w:val="0033337D"/>
    <w:rPr>
      <w:rFonts w:ascii="Calibri" w:hAnsi="Calibri" w:cs="Calibri"/>
      <w:sz w:val="20"/>
      <w:szCs w:val="20"/>
    </w:rPr>
  </w:style>
  <w:style w:type="paragraph" w:styleId="a7">
    <w:name w:val="annotation subject"/>
    <w:basedOn w:val="a5"/>
    <w:next w:val="a5"/>
    <w:link w:val="a8"/>
    <w:uiPriority w:val="99"/>
    <w:semiHidden/>
    <w:unhideWhenUsed/>
    <w:rsid w:val="0033337D"/>
    <w:rPr>
      <w:b/>
      <w:bCs/>
    </w:rPr>
  </w:style>
  <w:style w:type="character" w:customStyle="1" w:styleId="a8">
    <w:name w:val="Тема примечания Знак"/>
    <w:basedOn w:val="a6"/>
    <w:link w:val="a7"/>
    <w:uiPriority w:val="99"/>
    <w:semiHidden/>
    <w:rsid w:val="0033337D"/>
    <w:rPr>
      <w:rFonts w:ascii="Calibri" w:hAnsi="Calibri" w:cs="Calibri"/>
      <w:b/>
      <w:bCs/>
      <w:sz w:val="20"/>
      <w:szCs w:val="20"/>
    </w:rPr>
  </w:style>
  <w:style w:type="paragraph" w:styleId="a9">
    <w:name w:val="Balloon Text"/>
    <w:basedOn w:val="a"/>
    <w:link w:val="aa"/>
    <w:uiPriority w:val="99"/>
    <w:semiHidden/>
    <w:unhideWhenUsed/>
    <w:rsid w:val="0033337D"/>
    <w:rPr>
      <w:rFonts w:ascii="Segoe UI" w:hAnsi="Segoe UI" w:cs="Segoe UI"/>
      <w:sz w:val="18"/>
      <w:szCs w:val="18"/>
    </w:rPr>
  </w:style>
  <w:style w:type="character" w:customStyle="1" w:styleId="aa">
    <w:name w:val="Текст выноски Знак"/>
    <w:basedOn w:val="a0"/>
    <w:link w:val="a9"/>
    <w:uiPriority w:val="99"/>
    <w:semiHidden/>
    <w:rsid w:val="0033337D"/>
    <w:rPr>
      <w:rFonts w:ascii="Segoe UI" w:hAnsi="Segoe UI" w:cs="Segoe UI"/>
      <w:sz w:val="18"/>
      <w:szCs w:val="18"/>
    </w:rPr>
  </w:style>
  <w:style w:type="paragraph" w:customStyle="1" w:styleId="trt0xe">
    <w:name w:val="trt0xe"/>
    <w:basedOn w:val="a"/>
    <w:rsid w:val="00CC278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highlightsearch">
    <w:name w:val="highlightsearch"/>
    <w:basedOn w:val="a0"/>
    <w:rsid w:val="001F3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97754">
      <w:bodyDiv w:val="1"/>
      <w:marLeft w:val="0"/>
      <w:marRight w:val="0"/>
      <w:marTop w:val="0"/>
      <w:marBottom w:val="0"/>
      <w:divBdr>
        <w:top w:val="none" w:sz="0" w:space="0" w:color="auto"/>
        <w:left w:val="none" w:sz="0" w:space="0" w:color="auto"/>
        <w:bottom w:val="none" w:sz="0" w:space="0" w:color="auto"/>
        <w:right w:val="none" w:sz="0" w:space="0" w:color="auto"/>
      </w:divBdr>
    </w:div>
    <w:div w:id="316499350">
      <w:bodyDiv w:val="1"/>
      <w:marLeft w:val="0"/>
      <w:marRight w:val="0"/>
      <w:marTop w:val="0"/>
      <w:marBottom w:val="0"/>
      <w:divBdr>
        <w:top w:val="none" w:sz="0" w:space="0" w:color="auto"/>
        <w:left w:val="none" w:sz="0" w:space="0" w:color="auto"/>
        <w:bottom w:val="none" w:sz="0" w:space="0" w:color="auto"/>
        <w:right w:val="none" w:sz="0" w:space="0" w:color="auto"/>
      </w:divBdr>
    </w:div>
    <w:div w:id="352613375">
      <w:bodyDiv w:val="1"/>
      <w:marLeft w:val="0"/>
      <w:marRight w:val="0"/>
      <w:marTop w:val="0"/>
      <w:marBottom w:val="0"/>
      <w:divBdr>
        <w:top w:val="none" w:sz="0" w:space="0" w:color="auto"/>
        <w:left w:val="none" w:sz="0" w:space="0" w:color="auto"/>
        <w:bottom w:val="none" w:sz="0" w:space="0" w:color="auto"/>
        <w:right w:val="none" w:sz="0" w:space="0" w:color="auto"/>
      </w:divBdr>
    </w:div>
    <w:div w:id="375663186">
      <w:bodyDiv w:val="1"/>
      <w:marLeft w:val="0"/>
      <w:marRight w:val="0"/>
      <w:marTop w:val="0"/>
      <w:marBottom w:val="0"/>
      <w:divBdr>
        <w:top w:val="none" w:sz="0" w:space="0" w:color="auto"/>
        <w:left w:val="none" w:sz="0" w:space="0" w:color="auto"/>
        <w:bottom w:val="none" w:sz="0" w:space="0" w:color="auto"/>
        <w:right w:val="none" w:sz="0" w:space="0" w:color="auto"/>
      </w:divBdr>
    </w:div>
    <w:div w:id="381949596">
      <w:bodyDiv w:val="1"/>
      <w:marLeft w:val="0"/>
      <w:marRight w:val="0"/>
      <w:marTop w:val="0"/>
      <w:marBottom w:val="0"/>
      <w:divBdr>
        <w:top w:val="none" w:sz="0" w:space="0" w:color="auto"/>
        <w:left w:val="none" w:sz="0" w:space="0" w:color="auto"/>
        <w:bottom w:val="none" w:sz="0" w:space="0" w:color="auto"/>
        <w:right w:val="none" w:sz="0" w:space="0" w:color="auto"/>
      </w:divBdr>
    </w:div>
    <w:div w:id="810292412">
      <w:bodyDiv w:val="1"/>
      <w:marLeft w:val="0"/>
      <w:marRight w:val="0"/>
      <w:marTop w:val="0"/>
      <w:marBottom w:val="0"/>
      <w:divBdr>
        <w:top w:val="none" w:sz="0" w:space="0" w:color="auto"/>
        <w:left w:val="none" w:sz="0" w:space="0" w:color="auto"/>
        <w:bottom w:val="none" w:sz="0" w:space="0" w:color="auto"/>
        <w:right w:val="none" w:sz="0" w:space="0" w:color="auto"/>
      </w:divBdr>
    </w:div>
    <w:div w:id="935139913">
      <w:bodyDiv w:val="1"/>
      <w:marLeft w:val="0"/>
      <w:marRight w:val="0"/>
      <w:marTop w:val="0"/>
      <w:marBottom w:val="0"/>
      <w:divBdr>
        <w:top w:val="none" w:sz="0" w:space="0" w:color="auto"/>
        <w:left w:val="none" w:sz="0" w:space="0" w:color="auto"/>
        <w:bottom w:val="none" w:sz="0" w:space="0" w:color="auto"/>
        <w:right w:val="none" w:sz="0" w:space="0" w:color="auto"/>
      </w:divBdr>
    </w:div>
    <w:div w:id="1197112685">
      <w:bodyDiv w:val="1"/>
      <w:marLeft w:val="0"/>
      <w:marRight w:val="0"/>
      <w:marTop w:val="0"/>
      <w:marBottom w:val="0"/>
      <w:divBdr>
        <w:top w:val="none" w:sz="0" w:space="0" w:color="auto"/>
        <w:left w:val="none" w:sz="0" w:space="0" w:color="auto"/>
        <w:bottom w:val="none" w:sz="0" w:space="0" w:color="auto"/>
        <w:right w:val="none" w:sz="0" w:space="0" w:color="auto"/>
      </w:divBdr>
    </w:div>
    <w:div w:id="1256398314">
      <w:bodyDiv w:val="1"/>
      <w:marLeft w:val="0"/>
      <w:marRight w:val="0"/>
      <w:marTop w:val="0"/>
      <w:marBottom w:val="0"/>
      <w:divBdr>
        <w:top w:val="none" w:sz="0" w:space="0" w:color="auto"/>
        <w:left w:val="none" w:sz="0" w:space="0" w:color="auto"/>
        <w:bottom w:val="none" w:sz="0" w:space="0" w:color="auto"/>
        <w:right w:val="none" w:sz="0" w:space="0" w:color="auto"/>
      </w:divBdr>
    </w:div>
    <w:div w:id="1315647151">
      <w:bodyDiv w:val="1"/>
      <w:marLeft w:val="0"/>
      <w:marRight w:val="0"/>
      <w:marTop w:val="0"/>
      <w:marBottom w:val="0"/>
      <w:divBdr>
        <w:top w:val="none" w:sz="0" w:space="0" w:color="auto"/>
        <w:left w:val="none" w:sz="0" w:space="0" w:color="auto"/>
        <w:bottom w:val="none" w:sz="0" w:space="0" w:color="auto"/>
        <w:right w:val="none" w:sz="0" w:space="0" w:color="auto"/>
      </w:divBdr>
    </w:div>
    <w:div w:id="1437599574">
      <w:bodyDiv w:val="1"/>
      <w:marLeft w:val="0"/>
      <w:marRight w:val="0"/>
      <w:marTop w:val="0"/>
      <w:marBottom w:val="0"/>
      <w:divBdr>
        <w:top w:val="none" w:sz="0" w:space="0" w:color="auto"/>
        <w:left w:val="none" w:sz="0" w:space="0" w:color="auto"/>
        <w:bottom w:val="none" w:sz="0" w:space="0" w:color="auto"/>
        <w:right w:val="none" w:sz="0" w:space="0" w:color="auto"/>
      </w:divBdr>
    </w:div>
    <w:div w:id="1508906154">
      <w:bodyDiv w:val="1"/>
      <w:marLeft w:val="0"/>
      <w:marRight w:val="0"/>
      <w:marTop w:val="0"/>
      <w:marBottom w:val="0"/>
      <w:divBdr>
        <w:top w:val="none" w:sz="0" w:space="0" w:color="auto"/>
        <w:left w:val="none" w:sz="0" w:space="0" w:color="auto"/>
        <w:bottom w:val="none" w:sz="0" w:space="0" w:color="auto"/>
        <w:right w:val="none" w:sz="0" w:space="0" w:color="auto"/>
      </w:divBdr>
      <w:divsChild>
        <w:div w:id="1826631292">
          <w:marLeft w:val="-300"/>
          <w:marRight w:val="0"/>
          <w:marTop w:val="0"/>
          <w:marBottom w:val="0"/>
          <w:divBdr>
            <w:top w:val="none" w:sz="0" w:space="0" w:color="auto"/>
            <w:left w:val="none" w:sz="0" w:space="0" w:color="auto"/>
            <w:bottom w:val="none" w:sz="0" w:space="0" w:color="auto"/>
            <w:right w:val="none" w:sz="0" w:space="0" w:color="auto"/>
          </w:divBdr>
          <w:divsChild>
            <w:div w:id="162018374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47140161">
      <w:bodyDiv w:val="1"/>
      <w:marLeft w:val="0"/>
      <w:marRight w:val="0"/>
      <w:marTop w:val="0"/>
      <w:marBottom w:val="0"/>
      <w:divBdr>
        <w:top w:val="none" w:sz="0" w:space="0" w:color="auto"/>
        <w:left w:val="none" w:sz="0" w:space="0" w:color="auto"/>
        <w:bottom w:val="none" w:sz="0" w:space="0" w:color="auto"/>
        <w:right w:val="none" w:sz="0" w:space="0" w:color="auto"/>
      </w:divBdr>
    </w:div>
    <w:div w:id="160210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ogaz-me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067A3-4308-4F4D-B0A1-F55D14DF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671</Words>
  <Characters>3830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Федотова Елена Петровна</dc:creator>
  <cp:keywords/>
  <dc:description/>
  <cp:lastModifiedBy>Федотова Елена Петровна</cp:lastModifiedBy>
  <cp:revision>15</cp:revision>
  <dcterms:created xsi:type="dcterms:W3CDTF">2023-05-29T07:54:00Z</dcterms:created>
  <dcterms:modified xsi:type="dcterms:W3CDTF">2023-05-30T10:13:00Z</dcterms:modified>
</cp:coreProperties>
</file>